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28668A16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21771E">
        <w:rPr>
          <w:b/>
          <w:sz w:val="36"/>
          <w:szCs w:val="36"/>
        </w:rPr>
        <w:t>3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340FB48A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21771E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047E81" w:rsidRPr="00047E81">
        <w:rPr>
          <w:sz w:val="18"/>
          <w:szCs w:val="18"/>
        </w:rPr>
        <w:t>Produktionsafgiftsfonden for frugt og gartneriprodukter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00DB6904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21771E">
        <w:rPr>
          <w:sz w:val="18"/>
          <w:szCs w:val="18"/>
        </w:rPr>
        <w:t>juni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21771E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685EBC46" w:rsidR="00DF0467" w:rsidRDefault="004318D9">
    <w:pPr>
      <w:pStyle w:val="Sidefod"/>
    </w:pPr>
    <w:r>
      <w:rPr>
        <w:sz w:val="16"/>
        <w:szCs w:val="16"/>
      </w:rPr>
      <w:t>Del 1</w:t>
    </w:r>
    <w:r w:rsidR="0021771E">
      <w:rPr>
        <w:sz w:val="16"/>
        <w:szCs w:val="16"/>
      </w:rPr>
      <w:t>B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1F429D">
      <w:rPr>
        <w:sz w:val="16"/>
        <w:szCs w:val="16"/>
      </w:rPr>
      <w:t xml:space="preserve">december </w:t>
    </w:r>
    <w:r>
      <w:rPr>
        <w:sz w:val="16"/>
        <w:szCs w:val="16"/>
      </w:rPr>
      <w:t>202</w:t>
    </w:r>
    <w:r w:rsidR="0021771E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7EED8BC6" w:rsidR="00EE58C1" w:rsidRPr="00EE58C1" w:rsidRDefault="00047E81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7A183252" wp14:editId="0D4F7CB0">
          <wp:extent cx="3627620" cy="553257"/>
          <wp:effectExtent l="0" t="0" r="5080" b="571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316" cy="569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21aZRk788lqbRJA9wCY8uOZiaO6IDHHxfyBAgU4Ws17P4n61s/qDUmD08DNb/9WEQPUICwuwkjD0g/tZoOZVPA==" w:salt="DXZgitUPD2nCSIKcOxreHA=="/>
  <w:defaultTabStop w:val="1304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47E81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1771E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5172"/>
    <w:rsid w:val="00AF194C"/>
    <w:rsid w:val="00AF24F2"/>
    <w:rsid w:val="00B060D5"/>
    <w:rsid w:val="00B17C45"/>
    <w:rsid w:val="00B24A58"/>
    <w:rsid w:val="00B25699"/>
    <w:rsid w:val="00B261F8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Natasja Emanuelle Jelskov</cp:lastModifiedBy>
  <cp:revision>3</cp:revision>
  <cp:lastPrinted>2020-11-10T13:33:00Z</cp:lastPrinted>
  <dcterms:created xsi:type="dcterms:W3CDTF">2022-12-07T17:31:00Z</dcterms:created>
  <dcterms:modified xsi:type="dcterms:W3CDTF">2023-12-07T14:27:00Z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